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Geometric Word Problems, Area, Volume, Similarity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Permeter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Height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Pyramid vs prism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Volume, area base X height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Dimensions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Triangular prism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Squared units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Cubed units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Cylinders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Similarity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11 - Week 14 - (Spatial Geometry)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